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Trading Business Income Statement</w:t>
      </w:r>
    </w:p>
    <w:p>
      <w:r>
        <w:t>A manual income statement layout including cost of goods sold. This file does not calculate totals.</w:t>
      </w:r>
    </w:p>
    <w:p>
      <w:pPr>
        <w:spacing w:after="100"/>
      </w:pPr>
      <w:r>
        <w:rPr>
          <w:b/>
        </w:rPr>
        <w:t>Business and period:</w:t>
      </w:r>
      <w:r>
        <w:t xml:space="preserve"> [Details]</w:t>
      </w:r>
    </w:p>
    <w:p>
      <w:pPr>
        <w:spacing w:after="100"/>
      </w:pPr>
      <w:r>
        <w:rPr>
          <w:b/>
        </w:rPr>
        <w:t>Currency and basis:</w:t>
      </w:r>
      <w:r>
        <w:t xml:space="preserve"> [Details]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2880"/>
        <w:gridCol w:w="2880"/>
      </w:tblGrid>
      <w:tr>
        <w:trPr>
          <w:tblHeader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C4B50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Line item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C4B50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Amount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C4B50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Source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Sales less returns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[Reference]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Opening inventory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[Reference]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Purchases and applicable costs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[Reference]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Less closing inventory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[Reference]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Cost of goods sold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[Reference]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Gross profit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[Reference]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Operating expenses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[Reference]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Other items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[Reference]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Tax expense if applicable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[Reference]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Net result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[Reference]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b/>
        </w:rPr>
        <w:t>Classification questions:</w:t>
      </w:r>
      <w:r>
        <w:t xml:space="preserve"> [For accounting review]</w:t>
      </w:r>
    </w:p>
    <w:p>
      <w:pPr>
        <w:spacing w:after="100"/>
      </w:pPr>
      <w:r>
        <w:rPr>
          <w:b/>
        </w:rPr>
        <w:t>Reviewer and date:</w:t>
      </w:r>
      <w:r>
        <w:t xml:space="preserve"> [Details]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Trading Business Income Statement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